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406218" w:rsidRDefault="006F5051" w:rsidP="00406218">
      <w:pPr>
        <w:spacing w:after="0" w:line="240" w:lineRule="auto"/>
        <w:jc w:val="both"/>
        <w:rPr>
          <w:rFonts w:ascii="Arial" w:hAnsi="Arial" w:cs="Arial"/>
        </w:rPr>
      </w:pPr>
      <w:r>
        <w:rPr>
          <w:rFonts w:ascii="Arial" w:hAnsi="Arial" w:cs="Arial"/>
        </w:rPr>
        <w:t xml:space="preserve">      </w:t>
      </w:r>
      <w:r w:rsidR="00406218">
        <w:rPr>
          <w:rFonts w:ascii="Arial" w:hAnsi="Arial" w:cs="Arial"/>
        </w:rPr>
        <w:t xml:space="preserve">The bidder should give their acceptance for the </w:t>
      </w:r>
      <w:proofErr w:type="gramStart"/>
      <w:r w:rsidR="00406218">
        <w:rPr>
          <w:rFonts w:ascii="Arial" w:hAnsi="Arial" w:cs="Arial"/>
        </w:rPr>
        <w:t>following  :</w:t>
      </w:r>
      <w:proofErr w:type="gramEnd"/>
    </w:p>
    <w:p w:rsidR="00406218" w:rsidRDefault="00406218" w:rsidP="00406218">
      <w:pPr>
        <w:spacing w:after="0" w:line="240" w:lineRule="auto"/>
        <w:jc w:val="both"/>
        <w:rPr>
          <w:rFonts w:ascii="Arial" w:hAnsi="Arial" w:cs="Arial"/>
        </w:rPr>
      </w:pPr>
    </w:p>
    <w:p w:rsidR="00406218" w:rsidRDefault="00406218" w:rsidP="00406218">
      <w:pPr>
        <w:spacing w:after="0" w:line="240" w:lineRule="auto"/>
        <w:ind w:left="720" w:hanging="360"/>
        <w:rPr>
          <w:rFonts w:ascii="Arial" w:hAnsi="Arial" w:cs="Arial"/>
        </w:rPr>
      </w:pPr>
      <w:r>
        <w:rPr>
          <w:rFonts w:ascii="Arial" w:hAnsi="Arial" w:cs="Arial"/>
        </w:rPr>
        <w:t>1)   The bidder must submit the material composition test certificate from any approved lab along with supply.</w:t>
      </w:r>
    </w:p>
    <w:p w:rsidR="00406218" w:rsidRDefault="00406218" w:rsidP="00406218">
      <w:pPr>
        <w:spacing w:after="0" w:line="240" w:lineRule="auto"/>
        <w:ind w:left="720" w:hanging="360"/>
        <w:rPr>
          <w:rFonts w:ascii="Arial" w:hAnsi="Arial" w:cs="Arial"/>
        </w:rPr>
      </w:pPr>
    </w:p>
    <w:p w:rsidR="00406218" w:rsidRDefault="00406218" w:rsidP="00406218">
      <w:pPr>
        <w:spacing w:after="0" w:line="240" w:lineRule="auto"/>
        <w:ind w:left="720" w:hanging="360"/>
        <w:rPr>
          <w:rFonts w:ascii="Arial" w:hAnsi="Arial" w:cs="Arial"/>
        </w:rPr>
      </w:pPr>
      <w:r>
        <w:rPr>
          <w:rFonts w:ascii="Arial" w:hAnsi="Arial" w:cs="Arial"/>
        </w:rPr>
        <w:t>2)   The product should be as per attached drawing along with the enquiry.</w:t>
      </w:r>
    </w:p>
    <w:p w:rsidR="00406218" w:rsidRDefault="00406218" w:rsidP="00406218">
      <w:pPr>
        <w:spacing w:after="0" w:line="240" w:lineRule="auto"/>
        <w:ind w:left="720" w:hanging="360"/>
        <w:rPr>
          <w:rFonts w:ascii="Arial" w:hAnsi="Arial" w:cs="Arial"/>
        </w:rPr>
      </w:pPr>
    </w:p>
    <w:p w:rsidR="00406218" w:rsidRDefault="00406218" w:rsidP="00406218">
      <w:pPr>
        <w:ind w:left="720" w:hanging="720"/>
        <w:jc w:val="both"/>
        <w:rPr>
          <w:rFonts w:ascii="Arial" w:hAnsi="Arial" w:cs="Arial"/>
        </w:rPr>
      </w:pPr>
      <w:r>
        <w:rPr>
          <w:rFonts w:ascii="Arial" w:hAnsi="Arial" w:cs="Arial"/>
        </w:rPr>
        <w:t xml:space="preserve">      3)  The item is for development purpose, so before final delivery one set of product should be supply for necessary measurement &amp; clearance checking.</w:t>
      </w:r>
    </w:p>
    <w:p w:rsidR="00FA4AAA" w:rsidRPr="00C55841" w:rsidRDefault="00FA4AAA" w:rsidP="00406218">
      <w:pPr>
        <w:spacing w:after="0" w:line="24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4DE5"/>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06218"/>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6F5051"/>
    <w:rsid w:val="007002CA"/>
    <w:rsid w:val="0070176A"/>
    <w:rsid w:val="00752095"/>
    <w:rsid w:val="007625E7"/>
    <w:rsid w:val="0076767D"/>
    <w:rsid w:val="00780979"/>
    <w:rsid w:val="00784278"/>
    <w:rsid w:val="00785509"/>
    <w:rsid w:val="007B5ECD"/>
    <w:rsid w:val="007E07B0"/>
    <w:rsid w:val="0080405A"/>
    <w:rsid w:val="00805759"/>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7449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526CE"/>
    <w:rsid w:val="00D5701B"/>
    <w:rsid w:val="00D63825"/>
    <w:rsid w:val="00D85384"/>
    <w:rsid w:val="00D85ED5"/>
    <w:rsid w:val="00DD02D9"/>
    <w:rsid w:val="00DD133C"/>
    <w:rsid w:val="00DD4442"/>
    <w:rsid w:val="00DF2922"/>
    <w:rsid w:val="00DF717B"/>
    <w:rsid w:val="00E009BA"/>
    <w:rsid w:val="00E175AA"/>
    <w:rsid w:val="00E2000B"/>
    <w:rsid w:val="00E307CE"/>
    <w:rsid w:val="00E33AFE"/>
    <w:rsid w:val="00E553DE"/>
    <w:rsid w:val="00E72CD5"/>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77028566">
      <w:bodyDiv w:val="1"/>
      <w:marLeft w:val="0"/>
      <w:marRight w:val="0"/>
      <w:marTop w:val="0"/>
      <w:marBottom w:val="0"/>
      <w:divBdr>
        <w:top w:val="none" w:sz="0" w:space="0" w:color="auto"/>
        <w:left w:val="none" w:sz="0" w:space="0" w:color="auto"/>
        <w:bottom w:val="none" w:sz="0" w:space="0" w:color="auto"/>
        <w:right w:val="none" w:sz="0" w:space="0" w:color="auto"/>
      </w:divBdr>
    </w:div>
    <w:div w:id="32401591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3322899">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09875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Pages>
  <Words>1035</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194</cp:revision>
  <cp:lastPrinted>2017-06-29T10:36:00Z</cp:lastPrinted>
  <dcterms:created xsi:type="dcterms:W3CDTF">2016-12-15T10:11:00Z</dcterms:created>
  <dcterms:modified xsi:type="dcterms:W3CDTF">2017-07-13T10:07:00Z</dcterms:modified>
</cp:coreProperties>
</file>